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附件2：</w:t>
      </w:r>
    </w:p>
    <w:p>
      <w:pPr>
        <w:jc w:val="center"/>
        <w:rPr>
          <w:rFonts w:ascii="方正小标宋_GBK" w:hAnsi="宋体" w:eastAsia="方正小标宋_GBK"/>
          <w:b/>
          <w:sz w:val="32"/>
          <w:lang w:eastAsia="zh-CN"/>
        </w:rPr>
      </w:pPr>
      <w:r>
        <w:rPr>
          <w:rFonts w:hint="eastAsia" w:ascii="方正小标宋_GBK" w:hAnsi="宋体" w:eastAsia="方正小标宋_GBK"/>
          <w:b/>
          <w:sz w:val="32"/>
          <w:lang w:eastAsia="zh-CN"/>
        </w:rPr>
        <w:t>特立书院学术论文积分评定标准</w:t>
      </w:r>
    </w:p>
    <w:p>
      <w:pPr>
        <w:autoSpaceDE w:val="0"/>
        <w:autoSpaceDN w:val="0"/>
        <w:adjustRightInd w:val="0"/>
        <w:spacing w:line="240" w:lineRule="auto"/>
        <w:ind w:firstLine="640" w:firstLineChars="200"/>
        <w:rPr>
          <w:rFonts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公开发表作品创新积分=a*b</w:t>
      </w:r>
    </w:p>
    <w:p>
      <w:pPr>
        <w:pStyle w:val="4"/>
        <w:widowControl w:val="0"/>
        <w:autoSpaceDE w:val="0"/>
        <w:autoSpaceDN w:val="0"/>
        <w:adjustRightInd w:val="0"/>
        <w:spacing w:line="240" w:lineRule="auto"/>
        <w:ind w:firstLine="643"/>
        <w:jc w:val="both"/>
        <w:rPr>
          <w:rFonts w:ascii="仿宋_GB2312" w:hAnsi="宋体" w:eastAsia="仿宋_GB2312"/>
          <w:b/>
          <w:sz w:val="32"/>
          <w:lang w:eastAsia="zh-CN"/>
        </w:rPr>
      </w:pPr>
      <w:r>
        <w:rPr>
          <w:rFonts w:hint="eastAsia" w:ascii="仿宋_GB2312" w:hAnsi="宋体" w:eastAsia="仿宋_GB2312"/>
          <w:b/>
          <w:sz w:val="32"/>
          <w:lang w:eastAsia="zh-CN"/>
        </w:rPr>
        <w:t>1.a为发表作品等级</w:t>
      </w:r>
    </w:p>
    <w:tbl>
      <w:tblPr>
        <w:tblStyle w:val="3"/>
        <w:tblW w:w="82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717"/>
        <w:gridCol w:w="1432"/>
        <w:gridCol w:w="1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活动项目</w:t>
            </w:r>
          </w:p>
        </w:tc>
        <w:tc>
          <w:tcPr>
            <w:tcW w:w="5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发表级别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学术论文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SCI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SSCI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EI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收录论文（含国际会议论文）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第一作者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70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国内核心学术刊物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第一作者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国内一般核心学术刊物或专门刊物，ISTP，ISSHP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第一作者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15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校级以上学术会议论文集及内部刊物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第一作者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7 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注</w:t>
            </w:r>
          </w:p>
        </w:tc>
        <w:tc>
          <w:tcPr>
            <w:tcW w:w="6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学术论文发表以收到收录通知书或正式刊物为准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证明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材料：录用通知书或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正式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刊物</w:t>
            </w:r>
          </w:p>
        </w:tc>
      </w:tr>
    </w:tbl>
    <w:p>
      <w:pPr>
        <w:pStyle w:val="4"/>
        <w:widowControl w:val="0"/>
        <w:autoSpaceDE w:val="0"/>
        <w:autoSpaceDN w:val="0"/>
        <w:adjustRightInd w:val="0"/>
        <w:spacing w:line="240" w:lineRule="auto"/>
        <w:ind w:firstLine="643"/>
        <w:jc w:val="both"/>
        <w:rPr>
          <w:rFonts w:ascii="仿宋_GB2312" w:hAnsi="宋体" w:eastAsia="仿宋_GB2312"/>
          <w:b/>
          <w:sz w:val="32"/>
          <w:lang w:eastAsia="zh-CN"/>
        </w:rPr>
      </w:pPr>
      <w:r>
        <w:rPr>
          <w:rFonts w:hint="eastAsia" w:ascii="仿宋_GB2312" w:hAnsi="宋体" w:eastAsia="仿宋_GB2312"/>
          <w:b/>
          <w:sz w:val="32"/>
          <w:lang w:eastAsia="zh-CN"/>
        </w:rPr>
        <w:t>2.b为作者排序系数</w:t>
      </w:r>
    </w:p>
    <w:p>
      <w:pPr>
        <w:spacing w:line="240" w:lineRule="auto"/>
        <w:ind w:firstLine="640" w:firstLineChars="200"/>
        <w:rPr>
          <w:rFonts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第一作者系数为1，若导师为第一作者，则第二作者可视为第一作者。</w:t>
      </w:r>
    </w:p>
    <w:p>
      <w:pPr>
        <w:spacing w:line="240" w:lineRule="auto"/>
        <w:ind w:firstLine="640" w:firstLineChars="200"/>
        <w:rPr>
          <w:rFonts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第二作者以下（第四作者以下不得分）以各级第一作者得分，依次乘以调节系数</w:t>
      </w:r>
      <w:r>
        <w:rPr>
          <w:rFonts w:ascii="仿宋_GB2312" w:hAnsi="宋体" w:eastAsia="仿宋_GB2312"/>
          <w:sz w:val="32"/>
          <w:lang w:eastAsia="zh-CN"/>
        </w:rPr>
        <w:t>80%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ascii="仿宋_GB2312" w:hAnsi="宋体" w:eastAsia="仿宋_GB2312"/>
          <w:sz w:val="32"/>
          <w:lang w:eastAsia="zh-CN"/>
        </w:rPr>
        <w:t>60%</w:t>
      </w:r>
      <w:r>
        <w:rPr>
          <w:rFonts w:hint="eastAsia" w:ascii="仿宋_GB2312" w:hAnsi="宋体" w:eastAsia="仿宋_GB2312"/>
          <w:sz w:val="32"/>
          <w:lang w:eastAsia="zh-CN"/>
        </w:rPr>
        <w:t>，</w:t>
      </w:r>
      <w:r>
        <w:rPr>
          <w:rFonts w:ascii="仿宋_GB2312" w:hAnsi="宋体" w:eastAsia="仿宋_GB2312"/>
          <w:sz w:val="32"/>
          <w:lang w:eastAsia="zh-CN"/>
        </w:rPr>
        <w:t>40%</w:t>
      </w:r>
      <w:r>
        <w:rPr>
          <w:rFonts w:hint="eastAsia" w:ascii="仿宋_GB2312" w:hAnsi="宋体" w:eastAsia="仿宋_GB2312"/>
          <w:sz w:val="32"/>
          <w:lang w:eastAsia="zh-CN"/>
        </w:rPr>
        <w:t>后保留小数点后一位数字，以</w:t>
      </w:r>
      <w:r>
        <w:rPr>
          <w:rFonts w:ascii="仿宋_GB2312" w:hAnsi="宋体" w:eastAsia="仿宋_GB2312"/>
          <w:sz w:val="32"/>
          <w:lang w:eastAsia="zh-CN"/>
        </w:rPr>
        <w:t>0.5</w:t>
      </w:r>
      <w:r>
        <w:rPr>
          <w:rFonts w:hint="eastAsia" w:ascii="仿宋_GB2312" w:hAnsi="宋体" w:eastAsia="仿宋_GB2312"/>
          <w:sz w:val="32"/>
          <w:lang w:eastAsia="zh-CN"/>
        </w:rPr>
        <w:t>为界限，</w:t>
      </w:r>
      <w:r>
        <w:rPr>
          <w:rFonts w:ascii="仿宋_GB2312" w:hAnsi="宋体" w:eastAsia="仿宋_GB2312"/>
          <w:sz w:val="32"/>
          <w:lang w:eastAsia="zh-CN"/>
        </w:rPr>
        <w:t>0.1-0.4</w:t>
      </w:r>
      <w:r>
        <w:rPr>
          <w:rFonts w:hint="eastAsia" w:ascii="仿宋_GB2312" w:hAnsi="宋体" w:eastAsia="仿宋_GB2312"/>
          <w:sz w:val="32"/>
          <w:lang w:eastAsia="zh-CN"/>
        </w:rPr>
        <w:t>则取</w:t>
      </w:r>
      <w:r>
        <w:rPr>
          <w:rFonts w:ascii="仿宋_GB2312" w:hAnsi="宋体" w:eastAsia="仿宋_GB2312"/>
          <w:sz w:val="32"/>
          <w:lang w:eastAsia="zh-CN"/>
        </w:rPr>
        <w:t>0</w:t>
      </w:r>
      <w:r>
        <w:rPr>
          <w:rFonts w:hint="eastAsia" w:ascii="仿宋_GB2312" w:hAnsi="宋体" w:eastAsia="仿宋_GB2312"/>
          <w:sz w:val="32"/>
          <w:lang w:eastAsia="zh-CN"/>
        </w:rPr>
        <w:t>；</w:t>
      </w:r>
      <w:r>
        <w:rPr>
          <w:rFonts w:ascii="仿宋_GB2312" w:hAnsi="宋体" w:eastAsia="仿宋_GB2312"/>
          <w:sz w:val="32"/>
          <w:lang w:eastAsia="zh-CN"/>
        </w:rPr>
        <w:t>0.5-0.9</w:t>
      </w:r>
      <w:r>
        <w:rPr>
          <w:rFonts w:hint="eastAsia" w:ascii="仿宋_GB2312" w:hAnsi="宋体" w:eastAsia="仿宋_GB2312"/>
          <w:sz w:val="32"/>
          <w:lang w:eastAsia="zh-CN"/>
        </w:rPr>
        <w:t>则取</w:t>
      </w:r>
      <w:r>
        <w:rPr>
          <w:rFonts w:ascii="仿宋_GB2312" w:hAnsi="宋体" w:eastAsia="仿宋_GB2312"/>
          <w:sz w:val="32"/>
          <w:lang w:eastAsia="zh-CN"/>
        </w:rPr>
        <w:t>0.5</w:t>
      </w:r>
      <w:r>
        <w:rPr>
          <w:rFonts w:hint="eastAsia" w:ascii="仿宋_GB2312" w:hAnsi="宋体" w:eastAsia="仿宋_GB2312"/>
          <w:sz w:val="32"/>
          <w:lang w:eastAsia="zh-CN"/>
        </w:rPr>
        <w:t>。</w:t>
      </w:r>
    </w:p>
    <w:p>
      <w:pPr>
        <w:jc w:val="center"/>
        <w:rPr>
          <w:rFonts w:ascii="宋体" w:hAnsi="宋体"/>
          <w:b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17340"/>
    <w:rsid w:val="483173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</w:pPr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2020-03-03T05:55:00Z</dcterms:created>
  <dc:creator>聪聪</dc:creator>
  <cp:lastModifiedBy>聪聪</cp:lastModifiedBy>
  <dcterms:modified xsi:type="dcterms:W3CDTF">2020-03-03T05:55:50Z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