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附件</w:t>
      </w:r>
      <w:r>
        <w:rPr>
          <w:rFonts w:hint="default" w:ascii="仿宋_GB2312" w:eastAsia="仿宋_GB2312" w:hAnsiTheme="minorEastAsia" w:cstheme="minorBidi"/>
          <w:kern w:val="2"/>
          <w:sz w:val="32"/>
          <w:szCs w:val="32"/>
        </w:rPr>
        <w:t>1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：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  <w:highlight w:val="none"/>
          <w:u w:val="none"/>
          <w:lang w:val="en-US" w:eastAsia="zh-CN"/>
        </w:rPr>
        <w:t>物理</w:t>
      </w:r>
      <w:r>
        <w:rPr>
          <w:rFonts w:hint="eastAsia" w:ascii="仿宋_GB2312" w:eastAsia="仿宋_GB2312" w:hAnsiTheme="minorEastAsia" w:cstheme="minorBidi"/>
          <w:kern w:val="2"/>
          <w:sz w:val="32"/>
          <w:szCs w:val="32"/>
        </w:rPr>
        <w:t>强基班纳入课程信息</w:t>
      </w:r>
    </w:p>
    <w:bookmarkEnd w:id="0"/>
    <w:tbl>
      <w:tblPr>
        <w:tblStyle w:val="4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863"/>
        <w:gridCol w:w="1793"/>
        <w:gridCol w:w="99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序号</w:t>
            </w:r>
          </w:p>
        </w:tc>
        <w:tc>
          <w:tcPr>
            <w:tcW w:w="286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课程编号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学分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</w:rPr>
              <w:t>课程性质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vAlign w:val="center"/>
          </w:tcPr>
          <w:p>
            <w:pPr>
              <w:jc w:val="both"/>
              <w:rPr>
                <w:rFonts w:hint="default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  <w:t>校公选课程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 w:hAnsi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Ansi="Arial"/>
                <w:sz w:val="24"/>
                <w:szCs w:val="24"/>
                <w:lang w:val="en-US" w:eastAsia="zh-CN" w:bidi="ar"/>
              </w:rPr>
              <w:t>体育课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大学化学A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100191005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物质科学导论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100091224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大类基础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生命科学基础A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100160501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基础教育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大学生心理素质发展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100930001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马克思主义基本原理概论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思想道德修养与法律基础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100270023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中国近现代史纲要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形势与政策Ⅴ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形势与政策Ⅵ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社会实践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100270005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军事技能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100980004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军事理论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100980003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学术用途英语一级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100245205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学术用途英语二级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100245206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数学分析I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100171018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数学分析II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100171019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线性代数B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100172002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概率与数理统计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100172003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博约科技讲座Ⅰ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实践环节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博约科技讲座Ⅱ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100180039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单片机与传感器基础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C语言程序设计基础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100070017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 xml:space="preserve">普通物理实验I   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普通物理实验Ⅱ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普通物理实验Ⅲ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100180016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创新实验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近代物理实验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科研实训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100181314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电子线路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电子线路实验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 AⅠ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100180002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 II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100180117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普通物理Ⅲ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普通物理Ⅴ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100181219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数学物理方法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100181212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理论力学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100181222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电动力学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量子力学A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量子力学B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100181312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热力学与统计物理A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100182305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热力学与统计物理B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100181322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固体物理(Ⅰ)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100181323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计算物理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100182401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激光物理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100182405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纳米材料物理学导论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100183208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专业课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480" w:lineRule="atLeast"/>
        <w:rPr>
          <w:rFonts w:hint="eastAsia" w:ascii="仿宋_GB2312" w:eastAsia="仿宋_GB2312" w:hAnsiTheme="minorEastAsia" w:cstheme="minorBidi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highlight w:val="none"/>
          <w:lang w:val="en-US" w:eastAsia="zh-CN"/>
        </w:rPr>
        <w:t>注：纳入计算但表中未列入课程，参考成绩计算细则“其他说明”。</w:t>
      </w:r>
    </w:p>
    <w:p>
      <w:pPr>
        <w:widowControl/>
        <w:shd w:val="clear" w:color="auto" w:fill="FFFFFF"/>
        <w:spacing w:line="288" w:lineRule="auto"/>
        <w:rPr>
          <w:rFonts w:ascii="仿宋_GB2312" w:eastAsia="仿宋_GB2312" w:hAnsiTheme="minor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35806"/>
    <w:rsid w:val="7F53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2023-08-12T00:50:00Z</dcterms:created>
  <dc:creator>丁雨</dc:creator>
  <cp:lastModifiedBy>丁雨</cp:lastModifiedBy>
  <dcterms:modified xsi:type="dcterms:W3CDTF">2023-08-12T00:50:29Z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ADAF69C0C48E4E94CD66D664843D36BB_41</vt:lpwstr>
  </property>
</Properties>
</file>